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00" w:line="276" w:lineRule="auto"/>
        <w:jc w:val="right"/>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Aguascalientes, Ags., 30 de noviembre del 2021</w:t>
      </w:r>
    </w:p>
    <w:p w:rsidR="00000000" w:rsidDel="00000000" w:rsidP="00000000" w:rsidRDefault="00000000" w:rsidRPr="00000000" w14:paraId="00000002">
      <w:pPr>
        <w:tabs>
          <w:tab w:val="center" w:pos="4419"/>
          <w:tab w:val="right" w:pos="8838"/>
        </w:tabs>
        <w:spacing w:line="240" w:lineRule="auto"/>
        <w:jc w:val="right"/>
        <w:rPr>
          <w:rFonts w:ascii="Calibri" w:cs="Calibri" w:eastAsia="Calibri" w:hAnsi="Calibri"/>
        </w:rPr>
      </w:pPr>
      <w:r w:rsidDel="00000000" w:rsidR="00000000" w:rsidRPr="00000000">
        <w:rPr>
          <w:rtl w:val="0"/>
        </w:rPr>
      </w:r>
    </w:p>
    <w:p w:rsidR="00000000" w:rsidDel="00000000" w:rsidP="00000000" w:rsidRDefault="00000000" w:rsidRPr="00000000" w14:paraId="00000003">
      <w:pPr>
        <w:spacing w:after="200" w:line="276"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4">
      <w:pPr>
        <w:spacing w:line="276" w:lineRule="auto"/>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Lic. Elizabeth Sánchez González</w:t>
      </w:r>
    </w:p>
    <w:p w:rsidR="00000000" w:rsidDel="00000000" w:rsidP="00000000" w:rsidRDefault="00000000" w:rsidRPr="00000000" w14:paraId="00000005">
      <w:pPr>
        <w:spacing w:line="276" w:lineRule="auto"/>
        <w:jc w:val="both"/>
        <w:rPr>
          <w:rFonts w:ascii="Calibri" w:cs="Calibri" w:eastAsia="Calibri" w:hAnsi="Calibri"/>
          <w:b w:val="1"/>
          <w:color w:val="58585b"/>
          <w:sz w:val="20"/>
          <w:szCs w:val="20"/>
          <w:highlight w:val="white"/>
        </w:rPr>
      </w:pPr>
      <w:r w:rsidDel="00000000" w:rsidR="00000000" w:rsidRPr="00000000">
        <w:rPr>
          <w:rFonts w:ascii="Calibri" w:cs="Calibri" w:eastAsia="Calibri" w:hAnsi="Calibri"/>
          <w:b w:val="1"/>
          <w:sz w:val="24"/>
          <w:szCs w:val="24"/>
          <w:rtl w:val="0"/>
        </w:rPr>
        <w:t xml:space="preserve">Consejera Presidente</w:t>
      </w:r>
      <w:r w:rsidDel="00000000" w:rsidR="00000000" w:rsidRPr="00000000">
        <w:rPr>
          <w:rtl w:val="0"/>
        </w:rPr>
      </w:r>
    </w:p>
    <w:p w:rsidR="00000000" w:rsidDel="00000000" w:rsidP="00000000" w:rsidRDefault="00000000" w:rsidRPr="00000000" w14:paraId="00000006">
      <w:pPr>
        <w:spacing w:line="276" w:lineRule="auto"/>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P R E S E N T E</w:t>
      </w:r>
    </w:p>
    <w:p w:rsidR="00000000" w:rsidDel="00000000" w:rsidP="00000000" w:rsidRDefault="00000000" w:rsidRPr="00000000" w14:paraId="00000007">
      <w:pPr>
        <w:spacing w:line="276"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8">
      <w:pPr>
        <w:spacing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En cumplimiento al reglamento de elecciones vigente y en los términos de lo dispuesto en su capítulo VII, Artículo 136, donde se detallan los Lineamientos y Criterios de Carácter Científico en materia de encuestas por muestreo o sondeos de opinión, en nombre de CRIPESO Servicios de Consultoría S.C. hago entrega de la documentación que ampara el levantamiento de encuestas de percepción ciudadana en el estado de Oaxaca, en donde se incluyen preguntas de carácter preelectoral.</w:t>
      </w:r>
    </w:p>
    <w:p w:rsidR="00000000" w:rsidDel="00000000" w:rsidP="00000000" w:rsidRDefault="00000000" w:rsidRPr="00000000" w14:paraId="00000009">
      <w:pPr>
        <w:spacing w:line="276"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A">
      <w:pPr>
        <w:spacing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En el siguiente enlace  hemos depositado la documentación que ampara el estudio: </w:t>
      </w:r>
    </w:p>
    <w:p w:rsidR="00000000" w:rsidDel="00000000" w:rsidP="00000000" w:rsidRDefault="00000000" w:rsidRPr="00000000" w14:paraId="0000000B">
      <w:pPr>
        <w:spacing w:line="276"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C">
      <w:pPr>
        <w:spacing w:line="276" w:lineRule="auto"/>
        <w:jc w:val="both"/>
        <w:rPr>
          <w:rFonts w:ascii="Calibri" w:cs="Calibri" w:eastAsia="Calibri" w:hAnsi="Calibri"/>
          <w:sz w:val="24"/>
          <w:szCs w:val="24"/>
        </w:rPr>
      </w:pPr>
      <w:hyperlink r:id="rId6">
        <w:r w:rsidDel="00000000" w:rsidR="00000000" w:rsidRPr="00000000">
          <w:rPr>
            <w:rFonts w:ascii="Calibri" w:cs="Calibri" w:eastAsia="Calibri" w:hAnsi="Calibri"/>
            <w:color w:val="1155cc"/>
            <w:sz w:val="24"/>
            <w:szCs w:val="24"/>
            <w:u w:val="single"/>
            <w:rtl w:val="0"/>
          </w:rPr>
          <w:t xml:space="preserve">https://drive.google.com/drive/folders/11fi9k4qRJqQ2Wo3r6N2xHnnXbfprVFWm?usp=sharing</w:t>
        </w:r>
      </w:hyperlink>
      <w:r w:rsidDel="00000000" w:rsidR="00000000" w:rsidRPr="00000000">
        <w:rPr>
          <w:rtl w:val="0"/>
        </w:rPr>
      </w:r>
    </w:p>
    <w:p w:rsidR="00000000" w:rsidDel="00000000" w:rsidP="00000000" w:rsidRDefault="00000000" w:rsidRPr="00000000" w14:paraId="0000000D">
      <w:pPr>
        <w:numPr>
          <w:ilvl w:val="0"/>
          <w:numId w:val="1"/>
        </w:numPr>
        <w:spacing w:line="276"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Metodología que sustenta el estudio realizado</w:t>
      </w:r>
    </w:p>
    <w:p w:rsidR="00000000" w:rsidDel="00000000" w:rsidP="00000000" w:rsidRDefault="00000000" w:rsidRPr="00000000" w14:paraId="0000000E">
      <w:pPr>
        <w:numPr>
          <w:ilvl w:val="0"/>
          <w:numId w:val="1"/>
        </w:numPr>
        <w:spacing w:line="276"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El instrumento de captación que se utilizó </w:t>
      </w:r>
    </w:p>
    <w:p w:rsidR="00000000" w:rsidDel="00000000" w:rsidP="00000000" w:rsidRDefault="00000000" w:rsidRPr="00000000" w14:paraId="0000000F">
      <w:pPr>
        <w:numPr>
          <w:ilvl w:val="0"/>
          <w:numId w:val="1"/>
        </w:numPr>
        <w:spacing w:line="276"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La base de datos de resultados con sus factores de expansión</w:t>
      </w:r>
    </w:p>
    <w:p w:rsidR="00000000" w:rsidDel="00000000" w:rsidP="00000000" w:rsidRDefault="00000000" w:rsidRPr="00000000" w14:paraId="00000010">
      <w:pPr>
        <w:numPr>
          <w:ilvl w:val="0"/>
          <w:numId w:val="1"/>
        </w:numPr>
        <w:spacing w:line="276"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El descriptor de variables de la base de datos</w:t>
      </w:r>
    </w:p>
    <w:p w:rsidR="00000000" w:rsidDel="00000000" w:rsidP="00000000" w:rsidRDefault="00000000" w:rsidRPr="00000000" w14:paraId="00000011">
      <w:pPr>
        <w:numPr>
          <w:ilvl w:val="0"/>
          <w:numId w:val="1"/>
        </w:numPr>
        <w:spacing w:line="276"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La presentación con el resumen de resultados </w:t>
      </w:r>
    </w:p>
    <w:p w:rsidR="00000000" w:rsidDel="00000000" w:rsidP="00000000" w:rsidRDefault="00000000" w:rsidRPr="00000000" w14:paraId="00000012">
      <w:pPr>
        <w:spacing w:line="276"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3">
      <w:pPr>
        <w:spacing w:line="276"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4">
      <w:pPr>
        <w:spacing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Le hago llegar un cordial saludo.</w:t>
      </w:r>
    </w:p>
    <w:p w:rsidR="00000000" w:rsidDel="00000000" w:rsidP="00000000" w:rsidRDefault="00000000" w:rsidRPr="00000000" w14:paraId="00000015">
      <w:pPr>
        <w:spacing w:line="276"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6">
      <w:pPr>
        <w:spacing w:line="276"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7">
      <w:pPr>
        <w:spacing w:line="276" w:lineRule="auto"/>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Atentamente</w:t>
      </w:r>
    </w:p>
    <w:p w:rsidR="00000000" w:rsidDel="00000000" w:rsidP="00000000" w:rsidRDefault="00000000" w:rsidRPr="00000000" w14:paraId="00000018">
      <w:pPr>
        <w:spacing w:line="276" w:lineRule="auto"/>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19">
      <w:pPr>
        <w:spacing w:line="276" w:lineRule="auto"/>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1A">
      <w:pPr>
        <w:spacing w:line="276" w:lineRule="auto"/>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1B">
      <w:pPr>
        <w:spacing w:line="276" w:lineRule="auto"/>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1C">
      <w:pPr>
        <w:spacing w:line="276" w:lineRule="auto"/>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Jael Pérez Sánchez</w:t>
      </w:r>
    </w:p>
    <w:p w:rsidR="00000000" w:rsidDel="00000000" w:rsidP="00000000" w:rsidRDefault="00000000" w:rsidRPr="00000000" w14:paraId="0000001D">
      <w:pPr>
        <w:spacing w:line="276" w:lineRule="auto"/>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Director General</w:t>
      </w:r>
    </w:p>
    <w:p w:rsidR="00000000" w:rsidDel="00000000" w:rsidP="00000000" w:rsidRDefault="00000000" w:rsidRPr="00000000" w14:paraId="0000001E">
      <w:pPr>
        <w:spacing w:line="276" w:lineRule="auto"/>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CRIPESO Servicios de Consultoría S.C.</w:t>
      </w:r>
    </w:p>
    <w:p w:rsidR="00000000" w:rsidDel="00000000" w:rsidP="00000000" w:rsidRDefault="00000000" w:rsidRPr="00000000" w14:paraId="0000001F">
      <w:pPr>
        <w:spacing w:line="276" w:lineRule="auto"/>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sectPr>
      <w:headerReference r:id="rId7" w:type="default"/>
      <w:footerReference r:id="rId8"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tabs>
        <w:tab w:val="center" w:pos="4419"/>
        <w:tab w:val="right" w:pos="8838"/>
      </w:tabs>
      <w:spacing w:line="240" w:lineRule="auto"/>
      <w:jc w:val="center"/>
      <w:rPr>
        <w:rFonts w:ascii="Calibri" w:cs="Calibri" w:eastAsia="Calibri" w:hAnsi="Calibri"/>
        <w:b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3">
    <w:pPr>
      <w:tabs>
        <w:tab w:val="center" w:pos="4419"/>
        <w:tab w:val="right" w:pos="8838"/>
      </w:tabs>
      <w:spacing w:line="240" w:lineRule="auto"/>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24">
    <w:pPr>
      <w:tabs>
        <w:tab w:val="center" w:pos="4419"/>
        <w:tab w:val="right" w:pos="8838"/>
      </w:tabs>
      <w:spacing w:lin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República de Belice 301, Aguascalientes, Ags  C.P. 20230</w:t>
    </w:r>
  </w:p>
  <w:p w:rsidR="00000000" w:rsidDel="00000000" w:rsidP="00000000" w:rsidRDefault="00000000" w:rsidRPr="00000000" w14:paraId="00000025">
    <w:pPr>
      <w:tabs>
        <w:tab w:val="center" w:pos="4419"/>
        <w:tab w:val="right" w:pos="8838"/>
      </w:tabs>
      <w:spacing w:line="240" w:lineRule="auto"/>
      <w:jc w:val="center"/>
      <w:rPr/>
    </w:pPr>
    <w:hyperlink r:id="rId1">
      <w:r w:rsidDel="00000000" w:rsidR="00000000" w:rsidRPr="00000000">
        <w:rPr>
          <w:rFonts w:ascii="Calibri" w:cs="Calibri" w:eastAsia="Calibri" w:hAnsi="Calibri"/>
          <w:b w:val="1"/>
          <w:color w:val="1155cc"/>
          <w:u w:val="single"/>
          <w:rtl w:val="0"/>
        </w:rPr>
        <w:t xml:space="preserve">contacto@cripeso.com</w:t>
      </w:r>
    </w:hyperlink>
    <w:r w:rsidDel="00000000" w:rsidR="00000000" w:rsidRPr="00000000">
      <w:rPr>
        <w:rFonts w:ascii="Calibri" w:cs="Calibri" w:eastAsia="Calibri" w:hAnsi="Calibri"/>
        <w:b w:val="1"/>
        <w:rtl w:val="0"/>
      </w:rPr>
      <w:t xml:space="preserve"> </w:t>
      <w:tab/>
    </w:r>
    <w:hyperlink r:id="rId2">
      <w:r w:rsidDel="00000000" w:rsidR="00000000" w:rsidRPr="00000000">
        <w:rPr>
          <w:rFonts w:ascii="Calibri" w:cs="Calibri" w:eastAsia="Calibri" w:hAnsi="Calibri"/>
          <w:b w:val="1"/>
          <w:color w:val="1155cc"/>
          <w:u w:val="single"/>
          <w:rtl w:val="0"/>
        </w:rPr>
        <w:t xml:space="preserve">www.cripeso.com</w:t>
      </w:r>
    </w:hyperlink>
    <w:r w:rsidDel="00000000" w:rsidR="00000000" w:rsidRPr="00000000">
      <w:rPr>
        <w:rFonts w:ascii="Calibri" w:cs="Calibri" w:eastAsia="Calibri" w:hAnsi="Calibri"/>
        <w:b w:val="1"/>
        <w:rtl w:val="0"/>
      </w:rPr>
      <w:t xml:space="preserve"> </w:t>
      <w:tab/>
      <w:t xml:space="preserve">449 555 1473</w:t>
    </w: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tabs>
        <w:tab w:val="center" w:pos="4419"/>
        <w:tab w:val="right" w:pos="8838"/>
      </w:tabs>
      <w:spacing w:line="240" w:lineRule="auto"/>
      <w:jc w:val="right"/>
      <w:rPr/>
    </w:pPr>
    <w:r w:rsidDel="00000000" w:rsidR="00000000" w:rsidRPr="00000000">
      <w:rPr>
        <w:rFonts w:ascii="Calibri" w:cs="Calibri" w:eastAsia="Calibri" w:hAnsi="Calibri"/>
      </w:rPr>
      <w:drawing>
        <wp:inline distB="0" distT="0" distL="0" distR="0">
          <wp:extent cx="1372269" cy="443524"/>
          <wp:effectExtent b="0" l="0" r="0" t="0"/>
          <wp:docPr descr="cripeso (1).jpg" id="1" name="image1.jpg"/>
          <a:graphic>
            <a:graphicData uri="http://schemas.openxmlformats.org/drawingml/2006/picture">
              <pic:pic>
                <pic:nvPicPr>
                  <pic:cNvPr descr="cripeso (1).jpg" id="0" name="image1.jpg"/>
                  <pic:cNvPicPr preferRelativeResize="0"/>
                </pic:nvPicPr>
                <pic:blipFill>
                  <a:blip r:embed="rId1"/>
                  <a:srcRect b="0" l="0" r="0" t="0"/>
                  <a:stretch>
                    <a:fillRect/>
                  </a:stretch>
                </pic:blipFill>
                <pic:spPr>
                  <a:xfrm>
                    <a:off x="0" y="0"/>
                    <a:ext cx="1372269" cy="443524"/>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drive.google.com/drive/folders/11fi9k4qRJqQ2Wo3r6N2xHnnXbfprVFWm?usp=sharing" TargetMode="External"/><Relationship Id="rId7" Type="http://schemas.openxmlformats.org/officeDocument/2006/relationships/header" Target="header1.xml"/><Relationship Id="rId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contacto@cripeso.com" TargetMode="External"/><Relationship Id="rId2" Type="http://schemas.openxmlformats.org/officeDocument/2006/relationships/hyperlink" Target="http://www.cripeso.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